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74A4" w14:textId="77777777" w:rsidR="00DE699A" w:rsidRDefault="00000000">
      <w:pPr>
        <w:spacing w:after="50" w:line="259" w:lineRule="auto"/>
        <w:ind w:left="0" w:right="155" w:firstLine="0"/>
        <w:jc w:val="center"/>
      </w:pPr>
      <w:r>
        <w:rPr>
          <w:sz w:val="32"/>
        </w:rPr>
        <w:t xml:space="preserve">Submission Preparation Checklist  </w:t>
      </w:r>
    </w:p>
    <w:p w14:paraId="50C27C83" w14:textId="77777777" w:rsidR="00DE699A" w:rsidRDefault="00000000">
      <w:pPr>
        <w:ind w:left="-5"/>
      </w:pPr>
      <w:r>
        <w:t xml:space="preserve">As part of the submission process, authors are required to check off their submission's compliance with </w:t>
      </w:r>
      <w:proofErr w:type="gramStart"/>
      <w:r>
        <w:t>all of</w:t>
      </w:r>
      <w:proofErr w:type="gramEnd"/>
      <w:r>
        <w:t xml:space="preserve"> the following items, and submissions may be returned to authors that do not adhere to these guidelines. </w:t>
      </w:r>
    </w:p>
    <w:p w14:paraId="502F8BA0" w14:textId="77777777" w:rsidR="00DE699A" w:rsidRDefault="00000000">
      <w:pPr>
        <w:spacing w:after="15" w:line="259" w:lineRule="auto"/>
        <w:ind w:left="0" w:firstLine="0"/>
      </w:pPr>
      <w:r>
        <w:t xml:space="preserve"> </w:t>
      </w:r>
    </w:p>
    <w:p w14:paraId="4B0C5164" w14:textId="77777777" w:rsidR="00DE699A" w:rsidRDefault="00000000">
      <w:pPr>
        <w:numPr>
          <w:ilvl w:val="0"/>
          <w:numId w:val="1"/>
        </w:numPr>
        <w:ind w:hanging="360"/>
      </w:pPr>
      <w:r>
        <w:t xml:space="preserve">The submission has not been previously published, nor is it before another journal for consideration (or an explanation has been provided in Comments to the Editor). </w:t>
      </w:r>
    </w:p>
    <w:p w14:paraId="329B421F" w14:textId="77777777" w:rsidR="00DE699A" w:rsidRDefault="00000000">
      <w:pPr>
        <w:numPr>
          <w:ilvl w:val="0"/>
          <w:numId w:val="1"/>
        </w:numPr>
        <w:ind w:hanging="360"/>
      </w:pPr>
      <w:r>
        <w:t xml:space="preserve">The submission file is in Microsoft Office doc or docx format. </w:t>
      </w:r>
    </w:p>
    <w:p w14:paraId="09445C1B" w14:textId="77777777" w:rsidR="00DE699A" w:rsidRDefault="00000000">
      <w:pPr>
        <w:numPr>
          <w:ilvl w:val="0"/>
          <w:numId w:val="1"/>
        </w:numPr>
        <w:ind w:hanging="360"/>
      </w:pPr>
      <w:r>
        <w:t xml:space="preserve">The text is double spaced, uses a 12-point font, 1-inch margins and is no more than 30 pages in length. </w:t>
      </w:r>
    </w:p>
    <w:p w14:paraId="1E8E3E2B" w14:textId="77777777" w:rsidR="00DE699A" w:rsidRDefault="00000000">
      <w:pPr>
        <w:numPr>
          <w:ilvl w:val="0"/>
          <w:numId w:val="1"/>
        </w:numPr>
        <w:ind w:hanging="360"/>
      </w:pPr>
      <w:r>
        <w:t xml:space="preserve">The text adheres to the stylistic and bibliographic requirements outlined in the Publication Manual of the American Psychological Association, sixth edition. </w:t>
      </w:r>
    </w:p>
    <w:p w14:paraId="51F3C09A" w14:textId="77777777" w:rsidR="00DE699A" w:rsidRDefault="00000000">
      <w:pPr>
        <w:numPr>
          <w:ilvl w:val="0"/>
          <w:numId w:val="1"/>
        </w:numPr>
        <w:ind w:hanging="360"/>
      </w:pPr>
      <w:r>
        <w:t xml:space="preserve">The manuscript has been divided into separate files as directed in the author guidelines above. </w:t>
      </w:r>
    </w:p>
    <w:p w14:paraId="0F30AAA4" w14:textId="77777777" w:rsidR="00DE699A" w:rsidRDefault="00000000">
      <w:pPr>
        <w:numPr>
          <w:ilvl w:val="0"/>
          <w:numId w:val="1"/>
        </w:numPr>
        <w:ind w:hanging="360"/>
      </w:pPr>
      <w:r>
        <w:t xml:space="preserve">Any potentially identifying information, including but not limited to name, affiliation, or contact information, has been removed. </w:t>
      </w:r>
    </w:p>
    <w:p w14:paraId="590F0F1F" w14:textId="77777777" w:rsidR="00DE699A" w:rsidRDefault="00000000">
      <w:pPr>
        <w:spacing w:after="15" w:line="259" w:lineRule="auto"/>
        <w:ind w:left="0" w:firstLine="0"/>
      </w:pPr>
      <w:r>
        <w:t xml:space="preserve"> </w:t>
      </w:r>
    </w:p>
    <w:p w14:paraId="31C40549" w14:textId="77777777" w:rsidR="00DE699A" w:rsidRDefault="00000000">
      <w:pPr>
        <w:ind w:left="-5"/>
      </w:pPr>
      <w:r>
        <w:t>The Author(s) acknowledge and accept the licensing and copyright terms outlined above, including the application of a</w:t>
      </w:r>
      <w:hyperlink r:id="rId5">
        <w:r>
          <w:t xml:space="preserve"> </w:t>
        </w:r>
      </w:hyperlink>
      <w:r>
        <w:rPr>
          <w:u w:val="single" w:color="1155CC"/>
        </w:rPr>
        <w:t>​</w:t>
      </w:r>
      <w:hyperlink r:id="rId6">
        <w:r>
          <w:rPr>
            <w:color w:val="1155CC"/>
            <w:u w:val="single" w:color="1155CC"/>
          </w:rPr>
          <w:t>Creative Commons Attribution-</w:t>
        </w:r>
        <w:proofErr w:type="spellStart"/>
        <w:r>
          <w:rPr>
            <w:color w:val="1155CC"/>
            <w:u w:val="single" w:color="1155CC"/>
          </w:rPr>
          <w:t>NonCommercial</w:t>
        </w:r>
        <w:proofErr w:type="spellEnd"/>
        <w:r>
          <w:rPr>
            <w:color w:val="1155CC"/>
            <w:u w:val="single" w:color="1155CC"/>
          </w:rPr>
          <w:t xml:space="preserve"> International (4.0)</w:t>
        </w:r>
      </w:hyperlink>
      <w:hyperlink r:id="rId7">
        <w:r>
          <w:t xml:space="preserve"> </w:t>
        </w:r>
      </w:hyperlink>
      <w:r>
        <w:t xml:space="preserve">license. </w:t>
      </w:r>
    </w:p>
    <w:p w14:paraId="480B8002" w14:textId="77777777" w:rsidR="00DE699A" w:rsidRDefault="00000000">
      <w:pPr>
        <w:spacing w:after="15" w:line="259" w:lineRule="auto"/>
        <w:ind w:left="0" w:firstLine="0"/>
      </w:pPr>
      <w:r>
        <w:t xml:space="preserve"> </w:t>
      </w:r>
    </w:p>
    <w:p w14:paraId="7C3AB94B" w14:textId="77777777" w:rsidR="00DE699A" w:rsidRDefault="00000000">
      <w:pPr>
        <w:ind w:left="-5"/>
      </w:pPr>
      <w:r>
        <w:t xml:space="preserve">Manuscripts must be double spaced, use a 12-point font, 1-inch margins and be no more than 30 pages in length, including abstract, references and tables. </w:t>
      </w:r>
    </w:p>
    <w:p w14:paraId="73E37A03" w14:textId="77777777" w:rsidR="00DE699A" w:rsidRDefault="00000000">
      <w:pPr>
        <w:spacing w:after="15" w:line="259" w:lineRule="auto"/>
        <w:ind w:left="0" w:firstLine="0"/>
      </w:pPr>
      <w:r>
        <w:t xml:space="preserve"> </w:t>
      </w:r>
    </w:p>
    <w:p w14:paraId="78CCCA62" w14:textId="77777777" w:rsidR="00DE699A" w:rsidRDefault="00000000">
      <w:pPr>
        <w:ind w:left="-5"/>
      </w:pPr>
      <w:r>
        <w:t xml:space="preserve">The manuscript should be submitted in separate files:  </w:t>
      </w:r>
    </w:p>
    <w:p w14:paraId="637D1732" w14:textId="77777777" w:rsidR="00DE699A" w:rsidRDefault="00000000">
      <w:pPr>
        <w:numPr>
          <w:ilvl w:val="0"/>
          <w:numId w:val="2"/>
        </w:numPr>
        <w:ind w:hanging="360"/>
      </w:pPr>
      <w:r>
        <w:t xml:space="preserve">Authors Details page </w:t>
      </w:r>
    </w:p>
    <w:p w14:paraId="50EFD445" w14:textId="77777777" w:rsidR="00DE699A" w:rsidRDefault="00000000">
      <w:pPr>
        <w:numPr>
          <w:ilvl w:val="0"/>
          <w:numId w:val="2"/>
        </w:numPr>
        <w:ind w:hanging="360"/>
      </w:pPr>
      <w:r>
        <w:t xml:space="preserve">Main Article file </w:t>
      </w:r>
    </w:p>
    <w:p w14:paraId="1BAF459E" w14:textId="77777777" w:rsidR="00DE699A" w:rsidRDefault="00000000">
      <w:pPr>
        <w:spacing w:after="15" w:line="259" w:lineRule="auto"/>
        <w:ind w:left="0" w:firstLine="0"/>
      </w:pPr>
      <w:r>
        <w:t xml:space="preserve"> </w:t>
      </w:r>
    </w:p>
    <w:p w14:paraId="2E0E7D1D" w14:textId="77777777" w:rsidR="00DE699A" w:rsidRDefault="00000000">
      <w:pPr>
        <w:spacing w:after="15" w:line="259" w:lineRule="auto"/>
        <w:ind w:left="-5"/>
      </w:pPr>
      <w:r>
        <w:rPr>
          <w:b/>
        </w:rPr>
        <w:t>The authors details file should contain​</w:t>
      </w:r>
      <w:r>
        <w:t xml:space="preserve">:  </w:t>
      </w:r>
    </w:p>
    <w:p w14:paraId="7CE29CA5" w14:textId="77777777" w:rsidR="00DE699A" w:rsidRDefault="00000000">
      <w:pPr>
        <w:numPr>
          <w:ilvl w:val="0"/>
          <w:numId w:val="3"/>
        </w:numPr>
        <w:ind w:right="3991"/>
      </w:pPr>
      <w:r>
        <w:t xml:space="preserve">Full title, short title and the names and affiliations of all </w:t>
      </w:r>
      <w:proofErr w:type="gramStart"/>
      <w:r>
        <w:t>authors  ii.</w:t>
      </w:r>
      <w:proofErr w:type="gramEnd"/>
      <w:r>
        <w:t xml:space="preserve"> Full address information, including e-mail, telephone and fax, of the corresponding author(s) iii. Name(s) of any sponsor(s) of the research contained in the article, along with grant number(s)  </w:t>
      </w:r>
    </w:p>
    <w:p w14:paraId="1CA0615A" w14:textId="77777777" w:rsidR="00DE699A" w:rsidRDefault="00000000">
      <w:pPr>
        <w:spacing w:after="15" w:line="259" w:lineRule="auto"/>
        <w:ind w:left="0" w:firstLine="0"/>
      </w:pPr>
      <w:r>
        <w:t xml:space="preserve"> </w:t>
      </w:r>
    </w:p>
    <w:p w14:paraId="4FC37377" w14:textId="77777777" w:rsidR="00DE699A" w:rsidRDefault="00000000">
      <w:pPr>
        <w:spacing w:after="15" w:line="259" w:lineRule="auto"/>
        <w:ind w:left="0" w:firstLine="0"/>
      </w:pPr>
      <w:r>
        <w:t xml:space="preserve"> </w:t>
      </w:r>
    </w:p>
    <w:p w14:paraId="183177CC" w14:textId="77777777" w:rsidR="00DE699A" w:rsidRDefault="00000000">
      <w:pPr>
        <w:spacing w:after="15" w:line="259" w:lineRule="auto"/>
        <w:ind w:left="0" w:firstLine="0"/>
      </w:pPr>
      <w:r>
        <w:t xml:space="preserve"> </w:t>
      </w:r>
    </w:p>
    <w:p w14:paraId="3CCD7F3D" w14:textId="77777777" w:rsidR="00DE699A" w:rsidRDefault="00000000">
      <w:pPr>
        <w:spacing w:after="15" w:line="259" w:lineRule="auto"/>
        <w:ind w:left="0" w:firstLine="0"/>
      </w:pPr>
      <w:r>
        <w:t xml:space="preserve"> </w:t>
      </w:r>
    </w:p>
    <w:p w14:paraId="32970E7E" w14:textId="77777777" w:rsidR="00DE699A" w:rsidRDefault="00000000">
      <w:pPr>
        <w:spacing w:after="15" w:line="259" w:lineRule="auto"/>
        <w:ind w:left="0" w:firstLine="0"/>
      </w:pPr>
      <w:r>
        <w:t xml:space="preserve"> </w:t>
      </w:r>
    </w:p>
    <w:p w14:paraId="6813CE9D" w14:textId="77777777" w:rsidR="00DE699A" w:rsidRDefault="00000000">
      <w:pPr>
        <w:spacing w:after="15" w:line="259" w:lineRule="auto"/>
        <w:ind w:left="0" w:firstLine="0"/>
      </w:pPr>
      <w:r>
        <w:t xml:space="preserve"> </w:t>
      </w:r>
    </w:p>
    <w:p w14:paraId="5AEA4AE1" w14:textId="77777777" w:rsidR="00DE699A" w:rsidRDefault="00000000">
      <w:pPr>
        <w:spacing w:after="15" w:line="259" w:lineRule="auto"/>
        <w:ind w:left="0" w:firstLine="0"/>
      </w:pPr>
      <w:r>
        <w:t xml:space="preserve"> </w:t>
      </w:r>
    </w:p>
    <w:p w14:paraId="69477E84" w14:textId="77777777" w:rsidR="00DE699A" w:rsidRDefault="00000000">
      <w:pPr>
        <w:spacing w:after="0" w:line="259" w:lineRule="auto"/>
        <w:ind w:left="0" w:firstLine="0"/>
      </w:pPr>
      <w:r>
        <w:t xml:space="preserve"> </w:t>
      </w:r>
    </w:p>
    <w:p w14:paraId="76CD738E" w14:textId="77777777" w:rsidR="00DE699A" w:rsidRDefault="00000000">
      <w:pPr>
        <w:spacing w:after="15" w:line="259" w:lineRule="auto"/>
        <w:ind w:left="-5"/>
      </w:pPr>
      <w:r>
        <w:rPr>
          <w:b/>
        </w:rPr>
        <w:lastRenderedPageBreak/>
        <w:t xml:space="preserve">Main Text File </w:t>
      </w:r>
    </w:p>
    <w:p w14:paraId="42D6F41D" w14:textId="77777777" w:rsidR="00DE699A" w:rsidRDefault="00000000">
      <w:pPr>
        <w:ind w:left="-5"/>
      </w:pPr>
      <w:r>
        <w:t xml:space="preserve">As papers are double-blind peer reviewed the main text file should not include any information that might identify the authors. </w:t>
      </w:r>
      <w:r>
        <w:tab/>
        <w:t xml:space="preserve">The main text file should be presented in the following order:  </w:t>
      </w:r>
      <w:proofErr w:type="spellStart"/>
      <w:r>
        <w:t>i</w:t>
      </w:r>
      <w:proofErr w:type="spellEnd"/>
      <w:r>
        <w:t xml:space="preserve">. Title, abstract and keywords </w:t>
      </w:r>
    </w:p>
    <w:p w14:paraId="4B5FDB2B" w14:textId="77777777" w:rsidR="00DE699A" w:rsidRDefault="00000000">
      <w:pPr>
        <w:numPr>
          <w:ilvl w:val="0"/>
          <w:numId w:val="3"/>
        </w:numPr>
        <w:ind w:right="3991"/>
      </w:pPr>
      <w:r>
        <w:t xml:space="preserve">Main text iii. References </w:t>
      </w:r>
    </w:p>
    <w:p w14:paraId="3767EA45" w14:textId="77777777" w:rsidR="00DE699A" w:rsidRDefault="00000000">
      <w:pPr>
        <w:ind w:left="-5"/>
      </w:pPr>
      <w:r>
        <w:t xml:space="preserve">iv. Tables (each table complete with title and footnotes) v. </w:t>
      </w:r>
      <w:proofErr w:type="gramStart"/>
      <w:r>
        <w:t>Figures  vi</w:t>
      </w:r>
      <w:proofErr w:type="gramEnd"/>
      <w:r>
        <w:t xml:space="preserve">. Appendices (if relevant). Figures and supporting information should be supplied as separate files. The main manuscript file should include an abstract of up to 100 words.  </w:t>
      </w:r>
    </w:p>
    <w:p w14:paraId="28933741" w14:textId="77777777" w:rsidR="00DE699A" w:rsidRDefault="00000000">
      <w:pPr>
        <w:spacing w:after="15" w:line="259" w:lineRule="auto"/>
        <w:ind w:left="0" w:firstLine="0"/>
      </w:pPr>
      <w:r>
        <w:t xml:space="preserve"> </w:t>
      </w:r>
    </w:p>
    <w:p w14:paraId="32BB7874" w14:textId="77777777" w:rsidR="00DE699A" w:rsidRDefault="00000000">
      <w:pPr>
        <w:spacing w:after="384"/>
        <w:ind w:left="-5"/>
      </w:pPr>
      <w:r>
        <w:t xml:space="preserve">Please provide 3 to 5 keywords, separated by semicolons (;).  </w:t>
      </w:r>
    </w:p>
    <w:p w14:paraId="5D08CAB0" w14:textId="77777777" w:rsidR="00DE699A" w:rsidRDefault="00000000">
      <w:pPr>
        <w:pStyle w:val="Heading1"/>
        <w:ind w:left="-5"/>
      </w:pPr>
      <w:r>
        <w:t xml:space="preserve">Copyright and Licensing </w:t>
      </w:r>
    </w:p>
    <w:p w14:paraId="3554A5E5" w14:textId="77777777" w:rsidR="00DE699A" w:rsidRDefault="00000000">
      <w:pPr>
        <w:ind w:left="-5"/>
      </w:pPr>
      <w:r>
        <w:t>All works published in the Journal of Inclusive Postsecondary Education are licensed under the terms of a Creative Commons Attribution-</w:t>
      </w:r>
      <w:proofErr w:type="spellStart"/>
      <w:r>
        <w:t>NonCommercial</w:t>
      </w:r>
      <w:proofErr w:type="spellEnd"/>
      <w:r>
        <w:t xml:space="preserve"> 4.0 International (CC BY-NC 4.0) License. Copyright is held by the respective author(s) of each work. </w:t>
      </w:r>
    </w:p>
    <w:p w14:paraId="0B6D0182" w14:textId="77777777" w:rsidR="00DE699A" w:rsidRDefault="00000000">
      <w:pPr>
        <w:spacing w:after="15" w:line="259" w:lineRule="auto"/>
        <w:ind w:left="0" w:firstLine="0"/>
      </w:pPr>
      <w:r>
        <w:t xml:space="preserve"> </w:t>
      </w:r>
    </w:p>
    <w:p w14:paraId="6FDF9E5B" w14:textId="77777777" w:rsidR="00DE699A" w:rsidRDefault="00000000">
      <w:pPr>
        <w:spacing w:after="27" w:line="259" w:lineRule="auto"/>
        <w:ind w:left="0" w:firstLine="0"/>
      </w:pPr>
      <w:r>
        <w:rPr>
          <w:rFonts w:ascii="Arial" w:eastAsia="Arial" w:hAnsi="Arial" w:cs="Arial"/>
          <w:b/>
        </w:rPr>
        <w:t xml:space="preserve">Authors who publish with this journal agree to the following terms: </w:t>
      </w:r>
    </w:p>
    <w:p w14:paraId="70CB09DC" w14:textId="77777777" w:rsidR="00DE699A" w:rsidRDefault="00000000">
      <w:pPr>
        <w:numPr>
          <w:ilvl w:val="0"/>
          <w:numId w:val="4"/>
        </w:numPr>
        <w:ind w:hanging="360"/>
      </w:pPr>
      <w:r>
        <w:t>Authors retain copyright and grant the journal right of first publication with the work simultaneously licensed under a Creative Commons Attribution-</w:t>
      </w:r>
      <w:proofErr w:type="spellStart"/>
      <w:r>
        <w:t>NonCommercial</w:t>
      </w:r>
      <w:proofErr w:type="spellEnd"/>
      <w:r>
        <w:t xml:space="preserve"> 4.0 International (CC BY-NC 4.0) License that allows others to share the work with an acknowledgement of the work's authorship and initial publication in this journal for non-commercial purposes only.</w:t>
      </w:r>
      <w:r>
        <w:tab/>
        <w:t xml:space="preserve"> </w:t>
      </w:r>
    </w:p>
    <w:p w14:paraId="3846200E" w14:textId="77777777" w:rsidR="00DE699A" w:rsidRDefault="00000000">
      <w:pPr>
        <w:spacing w:after="15" w:line="259" w:lineRule="auto"/>
        <w:ind w:left="720" w:firstLine="0"/>
      </w:pPr>
      <w:r>
        <w:t xml:space="preserve"> </w:t>
      </w:r>
    </w:p>
    <w:p w14:paraId="7548788C" w14:textId="77777777" w:rsidR="00DE699A" w:rsidRDefault="00000000">
      <w:pPr>
        <w:numPr>
          <w:ilvl w:val="0"/>
          <w:numId w:val="4"/>
        </w:numPr>
        <w:ind w:hanging="360"/>
      </w:pPr>
      <w:r>
        <w:t xml:space="preserve">Authors </w:t>
      </w:r>
      <w:proofErr w:type="gramStart"/>
      <w:r>
        <w:t>are able to</w:t>
      </w:r>
      <w:proofErr w:type="gramEnd"/>
      <w:r>
        <w:t xml:space="preserve"> </w:t>
      </w:r>
      <w:proofErr w:type="gramStart"/>
      <w:r>
        <w:t>enter into</w:t>
      </w:r>
      <w:proofErr w:type="gramEnd"/>
      <w:r>
        <w:t xml:space="preserve"> separate, additional contractual arrangements for the non-exclusive distribution of the journal's published version of the work (e.g., post it to an institutional repository or publish it in a book), with an acknowledgement of its initial publication in this journal.</w:t>
      </w:r>
      <w:r>
        <w:tab/>
        <w:t xml:space="preserve"> </w:t>
      </w:r>
    </w:p>
    <w:p w14:paraId="78458D4A" w14:textId="77777777" w:rsidR="00DE699A" w:rsidRDefault="00000000">
      <w:pPr>
        <w:spacing w:after="15" w:line="259" w:lineRule="auto"/>
        <w:ind w:left="720" w:firstLine="0"/>
      </w:pPr>
      <w:r>
        <w:t xml:space="preserve"> </w:t>
      </w:r>
    </w:p>
    <w:p w14:paraId="1F4A4898" w14:textId="77777777" w:rsidR="00DE699A" w:rsidRDefault="00000000">
      <w:pPr>
        <w:numPr>
          <w:ilvl w:val="0"/>
          <w:numId w:val="4"/>
        </w:numPr>
        <w:spacing w:after="381"/>
        <w:ind w:hanging="360"/>
      </w:pPr>
      <w:r>
        <w:t xml:space="preserve">Authors are permitted and encouraged to post their work online (e.g., in institutional repositories or on their website) prior to and during the submission process, as it can lead to productive exchanges, as well as earlier and greater citation of published work. </w:t>
      </w:r>
    </w:p>
    <w:p w14:paraId="7FCFBAAB" w14:textId="77777777" w:rsidR="00DE699A" w:rsidRDefault="00000000">
      <w:pPr>
        <w:pStyle w:val="Heading1"/>
        <w:ind w:left="-5"/>
      </w:pPr>
      <w:r>
        <w:t xml:space="preserve">Privacy Statement </w:t>
      </w:r>
    </w:p>
    <w:p w14:paraId="5F392EF3" w14:textId="77777777" w:rsidR="00DE699A" w:rsidRDefault="00000000">
      <w:pPr>
        <w:ind w:left="-5"/>
      </w:pPr>
      <w:r>
        <w:t xml:space="preserve">The names and email addresses entered in this journal site will be used exclusively for the stated purposes of this journal and will not be made available for any other purpose or to any other party. </w:t>
      </w:r>
    </w:p>
    <w:p w14:paraId="2FCB11CC" w14:textId="77777777" w:rsidR="00DE699A" w:rsidRDefault="00000000">
      <w:pPr>
        <w:spacing w:after="15" w:line="259" w:lineRule="auto"/>
        <w:ind w:left="0" w:firstLine="0"/>
      </w:pPr>
      <w:r>
        <w:t xml:space="preserve"> </w:t>
      </w:r>
    </w:p>
    <w:p w14:paraId="1C7679B5" w14:textId="77777777" w:rsidR="00DE699A" w:rsidRDefault="00000000">
      <w:pPr>
        <w:spacing w:after="0" w:line="259" w:lineRule="auto"/>
        <w:ind w:left="0" w:firstLine="0"/>
      </w:pPr>
      <w:r>
        <w:t xml:space="preserve"> </w:t>
      </w:r>
    </w:p>
    <w:sectPr w:rsidR="00DE699A">
      <w:pgSz w:w="12240" w:h="15840"/>
      <w:pgMar w:top="1446" w:right="1531" w:bottom="15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B91"/>
    <w:multiLevelType w:val="hybridMultilevel"/>
    <w:tmpl w:val="E2300322"/>
    <w:lvl w:ilvl="0" w:tplc="856276B8">
      <w:start w:val="1"/>
      <w:numFmt w:val="decimal"/>
      <w:lvlText w:val="%1."/>
      <w:lvlJc w:val="left"/>
      <w:pPr>
        <w:ind w:left="7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0922BB34">
      <w:start w:val="1"/>
      <w:numFmt w:val="lowerLetter"/>
      <w:lvlText w:val="%2"/>
      <w:lvlJc w:val="left"/>
      <w:pPr>
        <w:ind w:left="14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52888A50">
      <w:start w:val="1"/>
      <w:numFmt w:val="lowerRoman"/>
      <w:lvlText w:val="%3"/>
      <w:lvlJc w:val="left"/>
      <w:pPr>
        <w:ind w:left="21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BC080F2A">
      <w:start w:val="1"/>
      <w:numFmt w:val="decimal"/>
      <w:lvlText w:val="%4"/>
      <w:lvlJc w:val="left"/>
      <w:pPr>
        <w:ind w:left="28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302693E2">
      <w:start w:val="1"/>
      <w:numFmt w:val="lowerLetter"/>
      <w:lvlText w:val="%5"/>
      <w:lvlJc w:val="left"/>
      <w:pPr>
        <w:ind w:left="36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E27E8434">
      <w:start w:val="1"/>
      <w:numFmt w:val="lowerRoman"/>
      <w:lvlText w:val="%6"/>
      <w:lvlJc w:val="left"/>
      <w:pPr>
        <w:ind w:left="43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5504F6B2">
      <w:start w:val="1"/>
      <w:numFmt w:val="decimal"/>
      <w:lvlText w:val="%7"/>
      <w:lvlJc w:val="left"/>
      <w:pPr>
        <w:ind w:left="50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A6860900">
      <w:start w:val="1"/>
      <w:numFmt w:val="lowerLetter"/>
      <w:lvlText w:val="%8"/>
      <w:lvlJc w:val="left"/>
      <w:pPr>
        <w:ind w:left="57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8E42E878">
      <w:start w:val="1"/>
      <w:numFmt w:val="lowerRoman"/>
      <w:lvlText w:val="%9"/>
      <w:lvlJc w:val="left"/>
      <w:pPr>
        <w:ind w:left="64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AA2B8C"/>
    <w:multiLevelType w:val="hybridMultilevel"/>
    <w:tmpl w:val="AADA09DC"/>
    <w:lvl w:ilvl="0" w:tplc="B5CE5224">
      <w:start w:val="1"/>
      <w:numFmt w:val="decimal"/>
      <w:lvlText w:val="%1."/>
      <w:lvlJc w:val="left"/>
      <w:pPr>
        <w:ind w:left="7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8C5E73A4">
      <w:start w:val="1"/>
      <w:numFmt w:val="lowerLetter"/>
      <w:lvlText w:val="%2"/>
      <w:lvlJc w:val="left"/>
      <w:pPr>
        <w:ind w:left="14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BCBC2C5C">
      <w:start w:val="1"/>
      <w:numFmt w:val="lowerRoman"/>
      <w:lvlText w:val="%3"/>
      <w:lvlJc w:val="left"/>
      <w:pPr>
        <w:ind w:left="21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3FEEE81C">
      <w:start w:val="1"/>
      <w:numFmt w:val="decimal"/>
      <w:lvlText w:val="%4"/>
      <w:lvlJc w:val="left"/>
      <w:pPr>
        <w:ind w:left="28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34A884CA">
      <w:start w:val="1"/>
      <w:numFmt w:val="lowerLetter"/>
      <w:lvlText w:val="%5"/>
      <w:lvlJc w:val="left"/>
      <w:pPr>
        <w:ind w:left="36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A7E8E1DE">
      <w:start w:val="1"/>
      <w:numFmt w:val="lowerRoman"/>
      <w:lvlText w:val="%6"/>
      <w:lvlJc w:val="left"/>
      <w:pPr>
        <w:ind w:left="43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BD2613CC">
      <w:start w:val="1"/>
      <w:numFmt w:val="decimal"/>
      <w:lvlText w:val="%7"/>
      <w:lvlJc w:val="left"/>
      <w:pPr>
        <w:ind w:left="50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E2DCC4B6">
      <w:start w:val="1"/>
      <w:numFmt w:val="lowerLetter"/>
      <w:lvlText w:val="%8"/>
      <w:lvlJc w:val="left"/>
      <w:pPr>
        <w:ind w:left="57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19ECD6DC">
      <w:start w:val="1"/>
      <w:numFmt w:val="lowerRoman"/>
      <w:lvlText w:val="%9"/>
      <w:lvlJc w:val="left"/>
      <w:pPr>
        <w:ind w:left="64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E56E23"/>
    <w:multiLevelType w:val="hybridMultilevel"/>
    <w:tmpl w:val="FCA28AAA"/>
    <w:lvl w:ilvl="0" w:tplc="1F44DD52">
      <w:start w:val="1"/>
      <w:numFmt w:val="decimal"/>
      <w:lvlText w:val="%1."/>
      <w:lvlJc w:val="left"/>
      <w:pPr>
        <w:ind w:left="7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2C08A1F4">
      <w:start w:val="1"/>
      <w:numFmt w:val="lowerLetter"/>
      <w:lvlText w:val="%2"/>
      <w:lvlJc w:val="left"/>
      <w:pPr>
        <w:ind w:left="14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99028776">
      <w:start w:val="1"/>
      <w:numFmt w:val="lowerRoman"/>
      <w:lvlText w:val="%3"/>
      <w:lvlJc w:val="left"/>
      <w:pPr>
        <w:ind w:left="21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60401424">
      <w:start w:val="1"/>
      <w:numFmt w:val="decimal"/>
      <w:lvlText w:val="%4"/>
      <w:lvlJc w:val="left"/>
      <w:pPr>
        <w:ind w:left="28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25D260DA">
      <w:start w:val="1"/>
      <w:numFmt w:val="lowerLetter"/>
      <w:lvlText w:val="%5"/>
      <w:lvlJc w:val="left"/>
      <w:pPr>
        <w:ind w:left="36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130CF5A8">
      <w:start w:val="1"/>
      <w:numFmt w:val="lowerRoman"/>
      <w:lvlText w:val="%6"/>
      <w:lvlJc w:val="left"/>
      <w:pPr>
        <w:ind w:left="43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E296500A">
      <w:start w:val="1"/>
      <w:numFmt w:val="decimal"/>
      <w:lvlText w:val="%7"/>
      <w:lvlJc w:val="left"/>
      <w:pPr>
        <w:ind w:left="50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EE105D16">
      <w:start w:val="1"/>
      <w:numFmt w:val="lowerLetter"/>
      <w:lvlText w:val="%8"/>
      <w:lvlJc w:val="left"/>
      <w:pPr>
        <w:ind w:left="57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8B12A2E2">
      <w:start w:val="1"/>
      <w:numFmt w:val="lowerRoman"/>
      <w:lvlText w:val="%9"/>
      <w:lvlJc w:val="left"/>
      <w:pPr>
        <w:ind w:left="64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284BA0"/>
    <w:multiLevelType w:val="hybridMultilevel"/>
    <w:tmpl w:val="F1747DF8"/>
    <w:lvl w:ilvl="0" w:tplc="011A8052">
      <w:start w:val="1"/>
      <w:numFmt w:val="lowerRoman"/>
      <w:lvlText w:val="%1."/>
      <w:lvlJc w:val="left"/>
      <w:pPr>
        <w:ind w:left="1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1" w:tplc="5D2252E6">
      <w:start w:val="1"/>
      <w:numFmt w:val="lowerLetter"/>
      <w:lvlText w:val="%2"/>
      <w:lvlJc w:val="left"/>
      <w:pPr>
        <w:ind w:left="10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2" w:tplc="DCA08EC4">
      <w:start w:val="1"/>
      <w:numFmt w:val="lowerRoman"/>
      <w:lvlText w:val="%3"/>
      <w:lvlJc w:val="left"/>
      <w:pPr>
        <w:ind w:left="18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3" w:tplc="835A8854">
      <w:start w:val="1"/>
      <w:numFmt w:val="decimal"/>
      <w:lvlText w:val="%4"/>
      <w:lvlJc w:val="left"/>
      <w:pPr>
        <w:ind w:left="25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4" w:tplc="6D4EAD2A">
      <w:start w:val="1"/>
      <w:numFmt w:val="lowerLetter"/>
      <w:lvlText w:val="%5"/>
      <w:lvlJc w:val="left"/>
      <w:pPr>
        <w:ind w:left="324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5" w:tplc="A800B074">
      <w:start w:val="1"/>
      <w:numFmt w:val="lowerRoman"/>
      <w:lvlText w:val="%6"/>
      <w:lvlJc w:val="left"/>
      <w:pPr>
        <w:ind w:left="396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6" w:tplc="DC8C65AE">
      <w:start w:val="1"/>
      <w:numFmt w:val="decimal"/>
      <w:lvlText w:val="%7"/>
      <w:lvlJc w:val="left"/>
      <w:pPr>
        <w:ind w:left="468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7" w:tplc="218EA428">
      <w:start w:val="1"/>
      <w:numFmt w:val="lowerLetter"/>
      <w:lvlText w:val="%8"/>
      <w:lvlJc w:val="left"/>
      <w:pPr>
        <w:ind w:left="540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lvl w:ilvl="8" w:tplc="3C20F86C">
      <w:start w:val="1"/>
      <w:numFmt w:val="lowerRoman"/>
      <w:lvlText w:val="%9"/>
      <w:lvlJc w:val="left"/>
      <w:pPr>
        <w:ind w:left="6120"/>
      </w:pPr>
      <w:rPr>
        <w:rFonts w:ascii="Roboto" w:eastAsia="Roboto" w:hAnsi="Roboto" w:cs="Roboto"/>
        <w:b w:val="0"/>
        <w:i w:val="0"/>
        <w:strike w:val="0"/>
        <w:dstrike w:val="0"/>
        <w:color w:val="000000"/>
        <w:sz w:val="22"/>
        <w:szCs w:val="22"/>
        <w:u w:val="none" w:color="000000"/>
        <w:bdr w:val="none" w:sz="0" w:space="0" w:color="auto"/>
        <w:shd w:val="clear" w:color="auto" w:fill="auto"/>
        <w:vertAlign w:val="baseline"/>
      </w:rPr>
    </w:lvl>
  </w:abstractNum>
  <w:num w:numId="1" w16cid:durableId="702286882">
    <w:abstractNumId w:val="2"/>
  </w:num>
  <w:num w:numId="2" w16cid:durableId="1832407864">
    <w:abstractNumId w:val="0"/>
  </w:num>
  <w:num w:numId="3" w16cid:durableId="539440212">
    <w:abstractNumId w:val="3"/>
  </w:num>
  <w:num w:numId="4" w16cid:durableId="102729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9A"/>
    <w:rsid w:val="005718FB"/>
    <w:rsid w:val="0062604D"/>
    <w:rsid w:val="00DE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2214A"/>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6" w:lineRule="auto"/>
      <w:ind w:left="10" w:hanging="10"/>
    </w:pPr>
    <w:rPr>
      <w:rFonts w:ascii="Roboto" w:eastAsia="Roboto" w:hAnsi="Roboto" w:cs="Roboto"/>
      <w:color w:val="000000"/>
      <w:sz w:val="22"/>
    </w:rPr>
  </w:style>
  <w:style w:type="paragraph" w:styleId="Heading1">
    <w:name w:val="heading 1"/>
    <w:next w:val="Normal"/>
    <w:link w:val="Heading1Char"/>
    <w:uiPriority w:val="9"/>
    <w:qFormat/>
    <w:pPr>
      <w:keepNext/>
      <w:keepLines/>
      <w:spacing w:after="42" w:line="259" w:lineRule="auto"/>
      <w:ind w:left="10" w:hanging="10"/>
      <w:outlineLvl w:val="0"/>
    </w:pPr>
    <w:rPr>
      <w:rFonts w:ascii="Roboto" w:eastAsia="Roboto" w:hAnsi="Roboto" w:cs="Roboto"/>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boto" w:eastAsia="Roboto" w:hAnsi="Roboto" w:cs="Roboto"/>
      <w:color w:val="43434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4.0/" TargetMode="External"/><Relationship Id="rId5" Type="http://schemas.openxmlformats.org/officeDocument/2006/relationships/hyperlink" Target="https://creativecommons.org/licenses/by-nc/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Gafurov</dc:creator>
  <cp:keywords/>
  <cp:lastModifiedBy>Boris Gafurov</cp:lastModifiedBy>
  <cp:revision>2</cp:revision>
  <dcterms:created xsi:type="dcterms:W3CDTF">2026-04-11T21:48:00Z</dcterms:created>
  <dcterms:modified xsi:type="dcterms:W3CDTF">2026-04-11T21:48:00Z</dcterms:modified>
</cp:coreProperties>
</file>