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DBF" w14:textId="77777777" w:rsidR="00312067" w:rsidRDefault="00000000">
      <w:pPr>
        <w:spacing w:line="259" w:lineRule="auto"/>
        <w:ind w:left="-5"/>
      </w:pPr>
      <w:r>
        <w:rPr>
          <w:rFonts w:ascii="Cambria" w:eastAsia="Cambria" w:hAnsi="Cambria" w:cs="Cambria"/>
          <w:color w:val="17365D"/>
          <w:sz w:val="32"/>
        </w:rPr>
        <w:t xml:space="preserve">George Mason University </w:t>
      </w:r>
    </w:p>
    <w:p w14:paraId="59093826" w14:textId="77777777" w:rsidR="00312067" w:rsidRDefault="00000000">
      <w:pPr>
        <w:spacing w:line="259" w:lineRule="auto"/>
        <w:ind w:left="-5"/>
      </w:pPr>
      <w:proofErr w:type="gramStart"/>
      <w:r>
        <w:rPr>
          <w:rFonts w:ascii="Cambria" w:eastAsia="Cambria" w:hAnsi="Cambria" w:cs="Cambria"/>
          <w:color w:val="17365D"/>
          <w:sz w:val="32"/>
        </w:rPr>
        <w:t>Federally-Funded</w:t>
      </w:r>
      <w:proofErr w:type="gramEnd"/>
      <w:r>
        <w:rPr>
          <w:rFonts w:ascii="Cambria" w:eastAsia="Cambria" w:hAnsi="Cambria" w:cs="Cambria"/>
          <w:color w:val="17365D"/>
          <w:sz w:val="32"/>
        </w:rPr>
        <w:t xml:space="preserve"> DOCTORAL GRANT </w:t>
      </w:r>
    </w:p>
    <w:p w14:paraId="51BBF9BF" w14:textId="77777777" w:rsidR="00312067" w:rsidRDefault="00000000">
      <w:pPr>
        <w:spacing w:after="341" w:line="259" w:lineRule="auto"/>
        <w:ind w:left="-30" w:right="-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EBDB1E" wp14:editId="75420A5A">
                <wp:extent cx="5524500" cy="12204"/>
                <wp:effectExtent l="0" t="0" r="0" b="0"/>
                <wp:docPr id="942" name="Group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2204"/>
                          <a:chOff x="0" y="0"/>
                          <a:chExt cx="5524500" cy="12204"/>
                        </a:xfrm>
                      </wpg:grpSpPr>
                      <wps:wsp>
                        <wps:cNvPr id="1144" name="Shape 1144"/>
                        <wps:cNvSpPr/>
                        <wps:spPr>
                          <a:xfrm>
                            <a:off x="0" y="0"/>
                            <a:ext cx="5524500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0" h="12204">
                                <a:moveTo>
                                  <a:pt x="0" y="0"/>
                                </a:moveTo>
                                <a:lnTo>
                                  <a:pt x="5524500" y="0"/>
                                </a:lnTo>
                                <a:lnTo>
                                  <a:pt x="5524500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2" style="width:435pt;height:0.960938pt;mso-position-horizontal-relative:char;mso-position-vertical-relative:line" coordsize="55245,122">
                <v:shape id="Shape 1145" style="position:absolute;width:55245;height:122;left:0;top:0;" coordsize="5524500,12204" path="m0,0l5524500,0l5524500,12204l0,1220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3368FC77" w14:textId="77777777" w:rsidR="00312067" w:rsidRDefault="00000000">
      <w:pPr>
        <w:spacing w:line="259" w:lineRule="auto"/>
        <w:ind w:left="-5"/>
      </w:pPr>
      <w:r>
        <w:rPr>
          <w:rFonts w:ascii="Cambria" w:eastAsia="Cambria" w:hAnsi="Cambria" w:cs="Cambria"/>
          <w:i/>
          <w:color w:val="4F81BD"/>
        </w:rPr>
        <w:t xml:space="preserve">Major in Special Education </w:t>
      </w:r>
    </w:p>
    <w:p w14:paraId="5DAA202B" w14:textId="77777777" w:rsidR="00312067" w:rsidRDefault="00000000">
      <w:pPr>
        <w:spacing w:line="259" w:lineRule="auto"/>
        <w:ind w:left="-5"/>
      </w:pPr>
      <w:r>
        <w:rPr>
          <w:rFonts w:ascii="Cambria" w:eastAsia="Cambria" w:hAnsi="Cambria" w:cs="Cambria"/>
          <w:i/>
          <w:color w:val="4F81BD"/>
        </w:rPr>
        <w:t xml:space="preserve">Minor in </w:t>
      </w:r>
      <w:proofErr w:type="gramStart"/>
      <w:r>
        <w:rPr>
          <w:rFonts w:ascii="Cambria" w:eastAsia="Cambria" w:hAnsi="Cambria" w:cs="Cambria"/>
          <w:i/>
          <w:color w:val="4F81BD"/>
        </w:rPr>
        <w:t>newly-developed</w:t>
      </w:r>
      <w:proofErr w:type="gramEnd"/>
      <w:r>
        <w:rPr>
          <w:rFonts w:ascii="Cambria" w:eastAsia="Cambria" w:hAnsi="Cambria" w:cs="Cambria"/>
          <w:i/>
          <w:color w:val="4F81BD"/>
        </w:rPr>
        <w:t xml:space="preserve"> cognate on Special Education Leadership </w:t>
      </w:r>
    </w:p>
    <w:p w14:paraId="62A101A3" w14:textId="77777777" w:rsidR="00312067" w:rsidRDefault="00000000">
      <w:pPr>
        <w:spacing w:line="259" w:lineRule="auto"/>
        <w:ind w:left="720" w:firstLine="0"/>
      </w:pPr>
      <w:r>
        <w:rPr>
          <w:rFonts w:ascii="Cambria" w:eastAsia="Cambria" w:hAnsi="Cambria" w:cs="Cambria"/>
          <w:color w:val="808080"/>
        </w:rPr>
        <w:t xml:space="preserve"> </w:t>
      </w:r>
    </w:p>
    <w:p w14:paraId="55C8B942" w14:textId="77777777" w:rsidR="00312067" w:rsidRDefault="00000000">
      <w:pPr>
        <w:spacing w:after="29" w:line="259" w:lineRule="auto"/>
        <w:ind w:left="730"/>
      </w:pPr>
      <w:r>
        <w:rPr>
          <w:rFonts w:ascii="Cambria" w:eastAsia="Cambria" w:hAnsi="Cambria" w:cs="Cambria"/>
          <w:color w:val="808080"/>
        </w:rPr>
        <w:t xml:space="preserve">Principal Investigators for this grant: </w:t>
      </w:r>
    </w:p>
    <w:p w14:paraId="1077FA29" w14:textId="77777777" w:rsidR="00312067" w:rsidRDefault="00000000">
      <w:pPr>
        <w:numPr>
          <w:ilvl w:val="0"/>
          <w:numId w:val="1"/>
        </w:numPr>
        <w:spacing w:after="29" w:line="259" w:lineRule="auto"/>
        <w:ind w:hanging="360"/>
      </w:pPr>
      <w:r>
        <w:rPr>
          <w:rFonts w:ascii="Cambria" w:eastAsia="Cambria" w:hAnsi="Cambria" w:cs="Cambria"/>
          <w:color w:val="808080"/>
        </w:rPr>
        <w:t xml:space="preserve">Dr. Margaret King-Sears </w:t>
      </w:r>
      <w:r>
        <w:rPr>
          <w:rFonts w:ascii="Cambria" w:eastAsia="Cambria" w:hAnsi="Cambria" w:cs="Cambria"/>
          <w:color w:val="808080"/>
          <w:u w:val="single" w:color="808080"/>
        </w:rPr>
        <w:t>mkingsea@gmu.edu</w:t>
      </w:r>
      <w:r>
        <w:rPr>
          <w:rFonts w:ascii="Cambria" w:eastAsia="Cambria" w:hAnsi="Cambria" w:cs="Cambria"/>
          <w:color w:val="808080"/>
        </w:rPr>
        <w:t xml:space="preserve"> </w:t>
      </w:r>
    </w:p>
    <w:p w14:paraId="65C4C0EC" w14:textId="77777777" w:rsidR="00312067" w:rsidRDefault="00000000">
      <w:pPr>
        <w:numPr>
          <w:ilvl w:val="0"/>
          <w:numId w:val="1"/>
        </w:numPr>
        <w:spacing w:after="29" w:line="259" w:lineRule="auto"/>
        <w:ind w:hanging="360"/>
      </w:pPr>
      <w:r>
        <w:rPr>
          <w:rFonts w:ascii="Cambria" w:eastAsia="Cambria" w:hAnsi="Cambria" w:cs="Cambria"/>
          <w:color w:val="808080"/>
        </w:rPr>
        <w:t xml:space="preserve">Dr. Frederick Brigham </w:t>
      </w:r>
      <w:r>
        <w:rPr>
          <w:rFonts w:ascii="Cambria" w:eastAsia="Cambria" w:hAnsi="Cambria" w:cs="Cambria"/>
          <w:color w:val="808080"/>
          <w:u w:val="single" w:color="808080"/>
        </w:rPr>
        <w:t>fbrigham@gmu.edu</w:t>
      </w:r>
      <w:r>
        <w:rPr>
          <w:rFonts w:ascii="Cambria" w:eastAsia="Cambria" w:hAnsi="Cambria" w:cs="Cambria"/>
          <w:color w:val="808080"/>
        </w:rPr>
        <w:t xml:space="preserve"> </w:t>
      </w:r>
    </w:p>
    <w:p w14:paraId="482A0942" w14:textId="77777777" w:rsidR="00312067" w:rsidRDefault="00000000">
      <w:pPr>
        <w:numPr>
          <w:ilvl w:val="0"/>
          <w:numId w:val="1"/>
        </w:numPr>
        <w:spacing w:line="259" w:lineRule="auto"/>
        <w:ind w:hanging="360"/>
      </w:pPr>
      <w:r>
        <w:rPr>
          <w:rFonts w:ascii="Cambria" w:eastAsia="Cambria" w:hAnsi="Cambria" w:cs="Cambria"/>
          <w:color w:val="808080"/>
        </w:rPr>
        <w:t xml:space="preserve">Dr. Pamela Baker </w:t>
      </w:r>
      <w:r>
        <w:rPr>
          <w:rFonts w:ascii="Cambria" w:eastAsia="Cambria" w:hAnsi="Cambria" w:cs="Cambria"/>
          <w:color w:val="808080"/>
          <w:u w:val="single" w:color="808080"/>
        </w:rPr>
        <w:t>pbaker5@gmu.edu</w:t>
      </w:r>
      <w:r>
        <w:rPr>
          <w:rFonts w:ascii="Cambria" w:eastAsia="Cambria" w:hAnsi="Cambria" w:cs="Cambria"/>
          <w:color w:val="808080"/>
        </w:rPr>
        <w:t xml:space="preserve"> </w:t>
      </w:r>
    </w:p>
    <w:p w14:paraId="0FB1F58E" w14:textId="77777777" w:rsidR="00312067" w:rsidRDefault="00000000">
      <w:pPr>
        <w:spacing w:line="259" w:lineRule="auto"/>
        <w:ind w:left="0" w:firstLine="0"/>
      </w:pPr>
      <w:r>
        <w:rPr>
          <w:sz w:val="28"/>
        </w:rPr>
        <w:t xml:space="preserve"> </w:t>
      </w:r>
    </w:p>
    <w:p w14:paraId="3926147D" w14:textId="77777777" w:rsidR="00312067" w:rsidRDefault="00000000">
      <w:pPr>
        <w:spacing w:after="174" w:line="259" w:lineRule="auto"/>
        <w:ind w:left="0" w:firstLine="0"/>
      </w:pPr>
      <w:r>
        <w:t xml:space="preserve"> </w:t>
      </w:r>
    </w:p>
    <w:p w14:paraId="04ECD954" w14:textId="77777777" w:rsidR="00312067" w:rsidRDefault="00000000">
      <w:pPr>
        <w:pStyle w:val="Heading1"/>
      </w:pPr>
      <w:r>
        <w:t xml:space="preserve">Financial Support from the Doctoral Grant </w:t>
      </w:r>
    </w:p>
    <w:p w14:paraId="0D5A1DCC" w14:textId="77777777" w:rsidR="00312067" w:rsidRDefault="00000000">
      <w:pPr>
        <w:spacing w:after="279" w:line="259" w:lineRule="auto"/>
        <w:ind w:left="-30" w:right="-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9413AA" wp14:editId="28C302B4">
                <wp:extent cx="5524500" cy="12154"/>
                <wp:effectExtent l="0" t="0" r="0" b="0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2154"/>
                          <a:chOff x="0" y="0"/>
                          <a:chExt cx="5524500" cy="12154"/>
                        </a:xfrm>
                      </wpg:grpSpPr>
                      <wps:wsp>
                        <wps:cNvPr id="1146" name="Shape 1146"/>
                        <wps:cNvSpPr/>
                        <wps:spPr>
                          <a:xfrm>
                            <a:off x="0" y="0"/>
                            <a:ext cx="5524500" cy="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0" h="12154">
                                <a:moveTo>
                                  <a:pt x="0" y="0"/>
                                </a:moveTo>
                                <a:lnTo>
                                  <a:pt x="5524500" y="0"/>
                                </a:lnTo>
                                <a:lnTo>
                                  <a:pt x="5524500" y="12154"/>
                                </a:lnTo>
                                <a:lnTo>
                                  <a:pt x="0" y="12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3" style="width:435pt;height:0.957031pt;mso-position-horizontal-relative:char;mso-position-vertical-relative:line" coordsize="55245,121">
                <v:shape id="Shape 1147" style="position:absolute;width:55245;height:121;left:0;top:0;" coordsize="5524500,12154" path="m0,0l5524500,0l5524500,12154l0,1215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535CA03" w14:textId="77777777" w:rsidR="00312067" w:rsidRDefault="00000000">
      <w:pPr>
        <w:spacing w:line="259" w:lineRule="auto"/>
        <w:ind w:left="0" w:firstLine="0"/>
      </w:pPr>
      <w:r>
        <w:rPr>
          <w:b/>
          <w:sz w:val="22"/>
        </w:rPr>
        <w:t xml:space="preserve"> </w:t>
      </w:r>
    </w:p>
    <w:p w14:paraId="0B93CA0E" w14:textId="77777777" w:rsidR="00312067" w:rsidRDefault="00000000">
      <w:pPr>
        <w:ind w:left="-5"/>
      </w:pPr>
      <w:r>
        <w:rPr>
          <w:b/>
        </w:rPr>
        <w:t>In addition to 100% tuition</w:t>
      </w:r>
      <w:r>
        <w:t xml:space="preserve"> support for the 65-credit doctoral program for in-state doctoral students, participants will receive </w:t>
      </w:r>
      <w:r>
        <w:rPr>
          <w:b/>
        </w:rPr>
        <w:t xml:space="preserve">stipends </w:t>
      </w:r>
      <w:r>
        <w:t xml:space="preserve">to cover program-related expenses. Full-time participants (in- or out-of-state) may receive a package of financial support (tuition and stipends) that may exceed $20,000 annually. Additionally, all participants may be </w:t>
      </w:r>
      <w:r>
        <w:rPr>
          <w:b/>
        </w:rPr>
        <w:t>eligible for Graduate Research Assistant</w:t>
      </w:r>
      <w:r>
        <w:t xml:space="preserve"> positions. In total, financial support may exceed $30,000 annually. </w:t>
      </w:r>
    </w:p>
    <w:p w14:paraId="3FBB4351" w14:textId="77777777" w:rsidR="00312067" w:rsidRDefault="00000000">
      <w:pPr>
        <w:spacing w:line="259" w:lineRule="auto"/>
        <w:ind w:left="0" w:firstLine="0"/>
      </w:pPr>
      <w:r>
        <w:t xml:space="preserve"> </w:t>
      </w:r>
    </w:p>
    <w:p w14:paraId="0E12582A" w14:textId="77777777" w:rsidR="00312067" w:rsidRDefault="00000000">
      <w:pPr>
        <w:ind w:left="-5"/>
      </w:pPr>
      <w:r>
        <w:t xml:space="preserve">100% of the 65-credit program is paid from the grant. Whether you are an in-state or </w:t>
      </w:r>
      <w:proofErr w:type="spellStart"/>
      <w:r>
        <w:t>outof</w:t>
      </w:r>
      <w:proofErr w:type="spellEnd"/>
      <w:r>
        <w:t xml:space="preserve">-state student, we have developed a financial package enabling the grant to cover 100% tuition. </w:t>
      </w:r>
    </w:p>
    <w:p w14:paraId="70CCFFA6" w14:textId="77777777" w:rsidR="00312067" w:rsidRDefault="00000000">
      <w:pPr>
        <w:spacing w:line="259" w:lineRule="auto"/>
        <w:ind w:left="0" w:firstLine="0"/>
      </w:pPr>
      <w:r>
        <w:t xml:space="preserve"> </w:t>
      </w:r>
    </w:p>
    <w:p w14:paraId="03786C95" w14:textId="77777777" w:rsidR="00312067" w:rsidRDefault="00000000">
      <w:pPr>
        <w:ind w:left="-5"/>
      </w:pPr>
      <w:r>
        <w:t xml:space="preserve">We have financial support to offset or cover expenses for your attendance and participation in national conferences, purchase of textbooks, development of research materials, and a portion of living expenses. </w:t>
      </w:r>
    </w:p>
    <w:p w14:paraId="3DEA4B8C" w14:textId="77777777" w:rsidR="00312067" w:rsidRDefault="00000000">
      <w:pPr>
        <w:spacing w:line="259" w:lineRule="auto"/>
        <w:ind w:left="0" w:firstLine="0"/>
      </w:pPr>
      <w:r>
        <w:t xml:space="preserve"> </w:t>
      </w:r>
    </w:p>
    <w:p w14:paraId="60611545" w14:textId="77777777" w:rsidR="00312067" w:rsidRDefault="00000000">
      <w:pPr>
        <w:ind w:left="-5"/>
      </w:pPr>
      <w:r>
        <w:t xml:space="preserve">If you would like to increase professional experiences through working with one of the PIs or another faculty member as a Graduate Research Assistant, that would do two things for you. First, you earn a modest salary (which increases your financial income). Second, GRA experiences are designed for you to “apprentice” with a faculty member who is conducting research so that you acquire knowledge and skills related to the design, development, implementation, and/or analyses of research. </w:t>
      </w:r>
    </w:p>
    <w:p w14:paraId="0779E8FD" w14:textId="77777777" w:rsidR="00312067" w:rsidRDefault="00000000">
      <w:pPr>
        <w:spacing w:line="259" w:lineRule="auto"/>
        <w:ind w:left="0" w:firstLine="0"/>
      </w:pPr>
      <w:r>
        <w:t xml:space="preserve"> </w:t>
      </w:r>
    </w:p>
    <w:sectPr w:rsidR="00312067">
      <w:pgSz w:w="12240" w:h="15840"/>
      <w:pgMar w:top="1440" w:right="184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F79"/>
    <w:multiLevelType w:val="hybridMultilevel"/>
    <w:tmpl w:val="15EE99FA"/>
    <w:lvl w:ilvl="0" w:tplc="AEC09F8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6AC6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0AE5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0DFF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2078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468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EFC3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66FF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68B3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033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67"/>
    <w:rsid w:val="00312067"/>
    <w:rsid w:val="00573FE3"/>
    <w:rsid w:val="006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1097D"/>
  <w15:docId w15:val="{E9132A62-85CC-DB4F-AA63-5C29BC2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mbria" w:eastAsia="Cambria" w:hAnsi="Cambria" w:cs="Cambria"/>
      <w:color w:val="17365D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17365D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ashowers</dc:creator>
  <cp:keywords/>
  <cp:lastModifiedBy>Boris Gafurov</cp:lastModifiedBy>
  <cp:revision>2</cp:revision>
  <dcterms:created xsi:type="dcterms:W3CDTF">2026-04-11T21:47:00Z</dcterms:created>
  <dcterms:modified xsi:type="dcterms:W3CDTF">2026-04-11T21:47:00Z</dcterms:modified>
</cp:coreProperties>
</file>